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0171" w14:textId="36176A3B" w:rsidR="00F40B87" w:rsidRPr="00F40B87" w:rsidRDefault="00F40B87" w:rsidP="00F40B8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H</w:t>
      </w:r>
      <w:r w:rsidRPr="00F40B87">
        <w:rPr>
          <w:b/>
          <w:bCs/>
          <w:sz w:val="24"/>
          <w:szCs w:val="24"/>
        </w:rPr>
        <w:t>igh Needs Funding Allocation</w:t>
      </w:r>
      <w:r w:rsidR="00C43E61">
        <w:rPr>
          <w:b/>
          <w:bCs/>
          <w:sz w:val="24"/>
          <w:szCs w:val="24"/>
        </w:rPr>
        <w:t xml:space="preserve"> process</w:t>
      </w:r>
      <w:r w:rsidRPr="00F40B87">
        <w:rPr>
          <w:b/>
          <w:bCs/>
          <w:sz w:val="24"/>
          <w:szCs w:val="24"/>
        </w:rPr>
        <w:t xml:space="preserve"> </w:t>
      </w:r>
      <w:r w:rsidR="004234E3">
        <w:rPr>
          <w:b/>
          <w:bCs/>
          <w:sz w:val="24"/>
          <w:szCs w:val="24"/>
        </w:rPr>
        <w:t>update Summer 2022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150"/>
        <w:gridCol w:w="2030"/>
        <w:gridCol w:w="2483"/>
        <w:gridCol w:w="3686"/>
      </w:tblGrid>
      <w:tr w:rsidR="006B4969" w14:paraId="51DEFCCE" w14:textId="77777777" w:rsidTr="00F36354">
        <w:tc>
          <w:tcPr>
            <w:tcW w:w="2150" w:type="dxa"/>
          </w:tcPr>
          <w:p w14:paraId="14C957F9" w14:textId="211155DE" w:rsidR="006B4969" w:rsidRPr="00587105" w:rsidRDefault="006B4969">
            <w:pPr>
              <w:rPr>
                <w:b/>
                <w:bCs/>
              </w:rPr>
            </w:pPr>
            <w:r>
              <w:rPr>
                <w:b/>
                <w:bCs/>
              </w:rPr>
              <w:t>SEN Stage of Pupil</w:t>
            </w:r>
          </w:p>
        </w:tc>
        <w:tc>
          <w:tcPr>
            <w:tcW w:w="2030" w:type="dxa"/>
          </w:tcPr>
          <w:p w14:paraId="798D35A7" w14:textId="4DE2E71E" w:rsidR="006B4969" w:rsidRPr="00587105" w:rsidRDefault="006B4969">
            <w:pPr>
              <w:rPr>
                <w:b/>
                <w:bCs/>
              </w:rPr>
            </w:pPr>
            <w:r w:rsidRPr="00587105">
              <w:rPr>
                <w:b/>
                <w:bCs/>
              </w:rPr>
              <w:t>Type of application</w:t>
            </w:r>
          </w:p>
        </w:tc>
        <w:tc>
          <w:tcPr>
            <w:tcW w:w="2483" w:type="dxa"/>
          </w:tcPr>
          <w:p w14:paraId="395032F7" w14:textId="3C93348B" w:rsidR="006B4969" w:rsidRPr="00587105" w:rsidRDefault="00717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High Needs </w:t>
            </w:r>
            <w:r w:rsidR="006B4969" w:rsidRPr="00587105">
              <w:rPr>
                <w:b/>
                <w:bCs/>
              </w:rPr>
              <w:t>Process</w:t>
            </w:r>
            <w:r w:rsidR="006B4969">
              <w:rPr>
                <w:b/>
                <w:bCs/>
              </w:rPr>
              <w:t xml:space="preserve"> prior to September 2021</w:t>
            </w:r>
          </w:p>
        </w:tc>
        <w:tc>
          <w:tcPr>
            <w:tcW w:w="3686" w:type="dxa"/>
          </w:tcPr>
          <w:p w14:paraId="54C00BC4" w14:textId="7B90DB53" w:rsidR="006B4969" w:rsidRPr="00587105" w:rsidRDefault="006B4969">
            <w:pPr>
              <w:rPr>
                <w:b/>
                <w:bCs/>
              </w:rPr>
            </w:pPr>
            <w:r w:rsidRPr="00587105">
              <w:rPr>
                <w:b/>
                <w:bCs/>
              </w:rPr>
              <w:t>Process</w:t>
            </w:r>
            <w:r w:rsidR="00C7091F">
              <w:rPr>
                <w:b/>
                <w:bCs/>
              </w:rPr>
              <w:t xml:space="preserve"> from September 2021</w:t>
            </w:r>
          </w:p>
        </w:tc>
      </w:tr>
      <w:tr w:rsidR="006B4969" w14:paraId="0BCCE494" w14:textId="77777777" w:rsidTr="00F36354">
        <w:tc>
          <w:tcPr>
            <w:tcW w:w="2150" w:type="dxa"/>
          </w:tcPr>
          <w:p w14:paraId="4823F3BF" w14:textId="3E548FF8" w:rsidR="006B4969" w:rsidRDefault="006B4969">
            <w:r>
              <w:t>New EHCP final</w:t>
            </w:r>
            <w:r w:rsidR="009B5964">
              <w:t>ised after 1</w:t>
            </w:r>
            <w:r w:rsidR="009B5964" w:rsidRPr="009B5964">
              <w:rPr>
                <w:vertAlign w:val="superscript"/>
              </w:rPr>
              <w:t>st</w:t>
            </w:r>
            <w:r w:rsidR="009B5964">
              <w:t xml:space="preserve"> </w:t>
            </w:r>
            <w:r>
              <w:t>September 2021</w:t>
            </w:r>
          </w:p>
        </w:tc>
        <w:tc>
          <w:tcPr>
            <w:tcW w:w="2030" w:type="dxa"/>
          </w:tcPr>
          <w:p w14:paraId="63FE7424" w14:textId="144126A0" w:rsidR="006B4969" w:rsidRDefault="006B4969" w:rsidP="009B5964">
            <w:r>
              <w:t>N</w:t>
            </w:r>
            <w:r w:rsidR="009B5964">
              <w:t>o application needed</w:t>
            </w:r>
          </w:p>
        </w:tc>
        <w:tc>
          <w:tcPr>
            <w:tcW w:w="2483" w:type="dxa"/>
          </w:tcPr>
          <w:p w14:paraId="33BA8815" w14:textId="2524CB0B" w:rsidR="006B4969" w:rsidRDefault="00CD3CCF">
            <w:r>
              <w:t>High Needs a</w:t>
            </w:r>
            <w:r w:rsidR="009B5964">
              <w:t xml:space="preserve">pplications are </w:t>
            </w:r>
            <w:r>
              <w:t xml:space="preserve">currently </w:t>
            </w:r>
            <w:r w:rsidR="009B5964">
              <w:t>made separately from EHCP needs assessments</w:t>
            </w:r>
            <w:r>
              <w:t xml:space="preserve"> </w:t>
            </w:r>
          </w:p>
        </w:tc>
        <w:tc>
          <w:tcPr>
            <w:tcW w:w="3686" w:type="dxa"/>
          </w:tcPr>
          <w:p w14:paraId="478E59E8" w14:textId="1458FC71" w:rsidR="006B4969" w:rsidRDefault="009B5964" w:rsidP="00DC06AB">
            <w:pPr>
              <w:pStyle w:val="ListParagraph"/>
              <w:numPr>
                <w:ilvl w:val="0"/>
                <w:numId w:val="1"/>
              </w:numPr>
            </w:pPr>
            <w:r>
              <w:t>The LA will b</w:t>
            </w:r>
            <w:r w:rsidR="006B4969">
              <w:t xml:space="preserve">and child/young person using EHCP-Graduated Approach </w:t>
            </w:r>
          </w:p>
          <w:p w14:paraId="279AC8E4" w14:textId="359DC495" w:rsidR="006B4969" w:rsidRDefault="006B4969" w:rsidP="00DC06AB">
            <w:pPr>
              <w:pStyle w:val="ListParagraph"/>
              <w:numPr>
                <w:ilvl w:val="0"/>
                <w:numId w:val="1"/>
              </w:numPr>
            </w:pPr>
            <w:r>
              <w:t>School informed of funding allocation and period of funding.</w:t>
            </w:r>
          </w:p>
          <w:p w14:paraId="160362E6" w14:textId="7D1E5A3C" w:rsidR="006B4969" w:rsidRDefault="006B4969" w:rsidP="00DC06AB">
            <w:pPr>
              <w:pStyle w:val="ListParagraph"/>
              <w:numPr>
                <w:ilvl w:val="0"/>
                <w:numId w:val="1"/>
              </w:numPr>
            </w:pPr>
            <w:r>
              <w:t>Payments made at the end of each term</w:t>
            </w:r>
          </w:p>
        </w:tc>
      </w:tr>
      <w:tr w:rsidR="006B4969" w14:paraId="03965B09" w14:textId="77777777" w:rsidTr="00F36354">
        <w:tc>
          <w:tcPr>
            <w:tcW w:w="2150" w:type="dxa"/>
          </w:tcPr>
          <w:p w14:paraId="1EA8CCA1" w14:textId="74AC3E96" w:rsidR="006B4969" w:rsidRDefault="006B4969">
            <w:r>
              <w:t>Current EHCP final</w:t>
            </w:r>
            <w:r w:rsidR="009B5964">
              <w:t xml:space="preserve">ised </w:t>
            </w:r>
            <w:r>
              <w:t xml:space="preserve">before </w:t>
            </w:r>
            <w:r w:rsidR="009B5964">
              <w:t>1</w:t>
            </w:r>
            <w:r w:rsidR="009B5964" w:rsidRPr="009B5964">
              <w:rPr>
                <w:vertAlign w:val="superscript"/>
              </w:rPr>
              <w:t>st</w:t>
            </w:r>
            <w:r w:rsidR="009B5964">
              <w:t xml:space="preserve"> </w:t>
            </w:r>
            <w:r>
              <w:t>September 2021</w:t>
            </w:r>
          </w:p>
        </w:tc>
        <w:tc>
          <w:tcPr>
            <w:tcW w:w="2030" w:type="dxa"/>
          </w:tcPr>
          <w:p w14:paraId="59EADA92" w14:textId="2ACC0D33" w:rsidR="006B4969" w:rsidRDefault="000C449F">
            <w:r>
              <w:t>N</w:t>
            </w:r>
            <w:r w:rsidR="00CD3CCF">
              <w:t xml:space="preserve">o </w:t>
            </w:r>
            <w:r>
              <w:t xml:space="preserve">current </w:t>
            </w:r>
            <w:r w:rsidR="00CD3CCF">
              <w:t xml:space="preserve">High Needs funding is in place: A </w:t>
            </w:r>
            <w:r w:rsidR="006B4969" w:rsidRPr="009B5964">
              <w:rPr>
                <w:b/>
                <w:bCs/>
              </w:rPr>
              <w:t>New application for High Needs funding</w:t>
            </w:r>
            <w:r w:rsidR="006B4969">
              <w:t xml:space="preserve"> </w:t>
            </w:r>
            <w:r>
              <w:t>can be made</w:t>
            </w:r>
          </w:p>
        </w:tc>
        <w:tc>
          <w:tcPr>
            <w:tcW w:w="2483" w:type="dxa"/>
          </w:tcPr>
          <w:p w14:paraId="1E6BA0B6" w14:textId="30E3E8B5" w:rsidR="006B4969" w:rsidRDefault="006B4969">
            <w:r>
              <w:t xml:space="preserve">New application </w:t>
            </w:r>
            <w:r w:rsidR="00864FF7">
              <w:t xml:space="preserve">sent </w:t>
            </w:r>
            <w:r>
              <w:t>to H</w:t>
            </w:r>
            <w:r w:rsidR="00864FF7">
              <w:t xml:space="preserve">igh </w:t>
            </w:r>
            <w:r>
              <w:t>N</w:t>
            </w:r>
            <w:r w:rsidR="00864FF7">
              <w:t>eeds Team</w:t>
            </w:r>
            <w:r>
              <w:t xml:space="preserve"> </w:t>
            </w:r>
            <w:r w:rsidR="00864FF7">
              <w:t>to be reviewed</w:t>
            </w:r>
          </w:p>
          <w:p w14:paraId="21D00289" w14:textId="5C42A848" w:rsidR="006B4969" w:rsidRDefault="00864FF7">
            <w:r>
              <w:t xml:space="preserve">Form </w:t>
            </w:r>
            <w:r w:rsidR="006B4969">
              <w:t>TUF1</w:t>
            </w:r>
          </w:p>
        </w:tc>
        <w:tc>
          <w:tcPr>
            <w:tcW w:w="3686" w:type="dxa"/>
          </w:tcPr>
          <w:p w14:paraId="1CAC1D1E" w14:textId="3856E5DA" w:rsidR="00C7091F" w:rsidRDefault="006B4969" w:rsidP="00C7091F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with current system </w:t>
            </w:r>
            <w:r w:rsidR="00C7091F">
              <w:t xml:space="preserve">submission of TUF1 by schools </w:t>
            </w:r>
          </w:p>
          <w:p w14:paraId="43FE0009" w14:textId="74796E15" w:rsidR="006B4969" w:rsidRDefault="00C7091F" w:rsidP="00C7091F">
            <w:pPr>
              <w:pStyle w:val="ListParagraph"/>
              <w:numPr>
                <w:ilvl w:val="0"/>
                <w:numId w:val="2"/>
              </w:numPr>
            </w:pPr>
            <w:r>
              <w:t xml:space="preserve">Pupils with an EHCP will </w:t>
            </w:r>
            <w:r w:rsidR="000C449F">
              <w:t xml:space="preserve">over time be </w:t>
            </w:r>
            <w:r>
              <w:t>banded through their EHCP (using the Graduated Approach</w:t>
            </w:r>
            <w:r w:rsidR="009B5964">
              <w:t>)</w:t>
            </w:r>
            <w:r w:rsidR="000C449F">
              <w:t xml:space="preserve">, </w:t>
            </w:r>
            <w:r>
              <w:t>schools</w:t>
            </w:r>
            <w:r w:rsidR="004D4950">
              <w:t xml:space="preserve"> inf</w:t>
            </w:r>
            <w:r>
              <w:t>ormed</w:t>
            </w:r>
            <w:r w:rsidR="000C449F">
              <w:t xml:space="preserve"> and allocated </w:t>
            </w:r>
            <w:r w:rsidR="00D44E24">
              <w:t>funding.</w:t>
            </w:r>
            <w:r w:rsidR="006B4969">
              <w:t xml:space="preserve"> </w:t>
            </w:r>
          </w:p>
        </w:tc>
      </w:tr>
      <w:tr w:rsidR="00864FF7" w14:paraId="6B46E59B" w14:textId="77777777" w:rsidTr="00F36354">
        <w:tc>
          <w:tcPr>
            <w:tcW w:w="2150" w:type="dxa"/>
          </w:tcPr>
          <w:p w14:paraId="20EA9EEB" w14:textId="14A7FED5" w:rsidR="00864FF7" w:rsidRDefault="00864FF7" w:rsidP="00864FF7">
            <w:r>
              <w:t>Current EHCP final</w:t>
            </w:r>
            <w:r w:rsidR="009B5964">
              <w:t>ised</w:t>
            </w:r>
            <w:r>
              <w:t xml:space="preserve"> before </w:t>
            </w:r>
            <w:r w:rsidR="009B5964">
              <w:t>1</w:t>
            </w:r>
            <w:r w:rsidR="009B5964" w:rsidRPr="009B5964">
              <w:rPr>
                <w:vertAlign w:val="superscript"/>
              </w:rPr>
              <w:t>st</w:t>
            </w:r>
            <w:r w:rsidR="009B5964">
              <w:t xml:space="preserve"> </w:t>
            </w:r>
            <w:r>
              <w:t>September 2021</w:t>
            </w:r>
          </w:p>
        </w:tc>
        <w:tc>
          <w:tcPr>
            <w:tcW w:w="2030" w:type="dxa"/>
          </w:tcPr>
          <w:p w14:paraId="63DF5005" w14:textId="044F0C42" w:rsidR="00864FF7" w:rsidRDefault="000C449F" w:rsidP="00864FF7">
            <w:r>
              <w:t>N</w:t>
            </w:r>
            <w:r w:rsidR="009B5964">
              <w:t xml:space="preserve">o High Needs funding is in place: </w:t>
            </w:r>
            <w:r w:rsidR="00864FF7" w:rsidRPr="009B5964">
              <w:rPr>
                <w:b/>
                <w:bCs/>
              </w:rPr>
              <w:t>New application for Transition funding</w:t>
            </w:r>
            <w:r w:rsidR="00864FF7">
              <w:t xml:space="preserve"> </w:t>
            </w:r>
            <w:r>
              <w:t xml:space="preserve">can be made </w:t>
            </w:r>
            <w:r w:rsidR="002828EA">
              <w:t>i.e.</w:t>
            </w:r>
            <w:r w:rsidR="009B5964">
              <w:t xml:space="preserve"> Child is new to city or new to school</w:t>
            </w:r>
            <w:r w:rsidR="0007386A">
              <w:t xml:space="preserve"> for example if funding is only required short term.</w:t>
            </w:r>
          </w:p>
        </w:tc>
        <w:tc>
          <w:tcPr>
            <w:tcW w:w="2483" w:type="dxa"/>
          </w:tcPr>
          <w:p w14:paraId="12F208D6" w14:textId="6A49B0F6" w:rsidR="00864FF7" w:rsidRDefault="00864FF7" w:rsidP="00864FF7">
            <w:r>
              <w:t>New application sent to High Needs Team to be reviewed</w:t>
            </w:r>
          </w:p>
          <w:p w14:paraId="2816C88D" w14:textId="7D45B144" w:rsidR="00864FF7" w:rsidRDefault="00864FF7" w:rsidP="00864FF7">
            <w:r>
              <w:t>Form TUF 3</w:t>
            </w:r>
          </w:p>
          <w:p w14:paraId="090DC7EE" w14:textId="77777777" w:rsidR="00864FF7" w:rsidRDefault="00864FF7" w:rsidP="00864FF7"/>
        </w:tc>
        <w:tc>
          <w:tcPr>
            <w:tcW w:w="3686" w:type="dxa"/>
          </w:tcPr>
          <w:p w14:paraId="3DAFD65A" w14:textId="77777777" w:rsidR="00DF4352" w:rsidRDefault="00864FF7" w:rsidP="00864FF7">
            <w:pPr>
              <w:pStyle w:val="ListParagraph"/>
              <w:numPr>
                <w:ilvl w:val="0"/>
                <w:numId w:val="3"/>
              </w:numPr>
            </w:pPr>
            <w:r>
              <w:t>Continue with current system submission of TUF</w:t>
            </w:r>
            <w:r w:rsidR="00CD3CCF">
              <w:t>3</w:t>
            </w:r>
            <w:r>
              <w:t xml:space="preserve"> by schools</w:t>
            </w:r>
          </w:p>
          <w:p w14:paraId="70BBAF74" w14:textId="55D0934D" w:rsidR="00864FF7" w:rsidRPr="002F4517" w:rsidRDefault="00864FF7" w:rsidP="00864FF7">
            <w:pPr>
              <w:pStyle w:val="ListParagraph"/>
              <w:numPr>
                <w:ilvl w:val="0"/>
                <w:numId w:val="3"/>
              </w:numPr>
            </w:pPr>
            <w:r>
              <w:t xml:space="preserve">Pupils with an EHCP will be banded </w:t>
            </w:r>
            <w:r w:rsidR="000C449F">
              <w:t xml:space="preserve">over time </w:t>
            </w:r>
            <w:r>
              <w:t>through their EHCP (using the Graduated Approach</w:t>
            </w:r>
            <w:r w:rsidR="000C449F">
              <w:t>),</w:t>
            </w:r>
            <w:r>
              <w:t xml:space="preserve"> </w:t>
            </w:r>
            <w:r w:rsidR="000C449F">
              <w:t>and schools informed when funding will be allocated through the new system.</w:t>
            </w:r>
          </w:p>
        </w:tc>
      </w:tr>
      <w:tr w:rsidR="00864FF7" w14:paraId="715D0014" w14:textId="77777777" w:rsidTr="00F36354">
        <w:tc>
          <w:tcPr>
            <w:tcW w:w="2150" w:type="dxa"/>
          </w:tcPr>
          <w:p w14:paraId="5797DF68" w14:textId="0DD12FE0" w:rsidR="00864FF7" w:rsidRDefault="00864FF7" w:rsidP="00864FF7">
            <w:r>
              <w:t>Current EHCP final</w:t>
            </w:r>
            <w:r w:rsidR="009B5964">
              <w:t xml:space="preserve">ised </w:t>
            </w:r>
            <w:r>
              <w:t xml:space="preserve">before </w:t>
            </w:r>
            <w:r w:rsidR="009B5964">
              <w:t xml:space="preserve">1st </w:t>
            </w:r>
            <w:r>
              <w:t>September 2021</w:t>
            </w:r>
          </w:p>
        </w:tc>
        <w:tc>
          <w:tcPr>
            <w:tcW w:w="2030" w:type="dxa"/>
          </w:tcPr>
          <w:p w14:paraId="26ED0594" w14:textId="77777777" w:rsidR="009B5964" w:rsidRDefault="009B5964" w:rsidP="00864FF7">
            <w:r>
              <w:t>Currently receiving High Needs funding:</w:t>
            </w:r>
          </w:p>
          <w:p w14:paraId="3A2F1C58" w14:textId="54755558" w:rsidR="00864FF7" w:rsidRPr="009B5964" w:rsidRDefault="00864FF7" w:rsidP="00864FF7">
            <w:pPr>
              <w:rPr>
                <w:b/>
                <w:bCs/>
              </w:rPr>
            </w:pPr>
            <w:r w:rsidRPr="009B5964">
              <w:rPr>
                <w:b/>
                <w:bCs/>
              </w:rPr>
              <w:t xml:space="preserve">Renewal </w:t>
            </w:r>
            <w:r w:rsidR="00E878BA" w:rsidRPr="009B5964">
              <w:rPr>
                <w:b/>
                <w:bCs/>
              </w:rPr>
              <w:t>a</w:t>
            </w:r>
            <w:r w:rsidRPr="009B5964">
              <w:rPr>
                <w:b/>
                <w:bCs/>
              </w:rPr>
              <w:t>pplication for High Needs funding</w:t>
            </w:r>
            <w:r w:rsidR="009B5964">
              <w:rPr>
                <w:b/>
                <w:bCs/>
              </w:rPr>
              <w:t xml:space="preserve"> </w:t>
            </w:r>
            <w:r w:rsidR="0007386A">
              <w:rPr>
                <w:b/>
                <w:bCs/>
              </w:rPr>
              <w:t xml:space="preserve">is </w:t>
            </w:r>
            <w:r w:rsidR="009B5964">
              <w:rPr>
                <w:b/>
                <w:bCs/>
              </w:rPr>
              <w:t>no longer required</w:t>
            </w:r>
          </w:p>
        </w:tc>
        <w:tc>
          <w:tcPr>
            <w:tcW w:w="2483" w:type="dxa"/>
          </w:tcPr>
          <w:p w14:paraId="23A1C3DC" w14:textId="77FB1AFA" w:rsidR="00864FF7" w:rsidRDefault="00864FF7" w:rsidP="00864FF7">
            <w:r>
              <w:t>Renewal application sent to High Needs Team to be reviewed</w:t>
            </w:r>
          </w:p>
          <w:p w14:paraId="3C5F3F06" w14:textId="432F0405" w:rsidR="00864FF7" w:rsidRDefault="00864FF7" w:rsidP="00864FF7">
            <w:r>
              <w:t>Form TUF 6</w:t>
            </w:r>
          </w:p>
        </w:tc>
        <w:tc>
          <w:tcPr>
            <w:tcW w:w="3686" w:type="dxa"/>
          </w:tcPr>
          <w:p w14:paraId="33ADC885" w14:textId="6AAD4D5D" w:rsidR="00864FF7" w:rsidRDefault="00864FF7" w:rsidP="00864FF7">
            <w:pPr>
              <w:pStyle w:val="ListParagraph"/>
              <w:numPr>
                <w:ilvl w:val="0"/>
                <w:numId w:val="3"/>
              </w:numPr>
            </w:pPr>
            <w:r w:rsidRPr="002F4517">
              <w:t xml:space="preserve">Extend current funding </w:t>
            </w:r>
            <w:r>
              <w:t xml:space="preserve">for pupils </w:t>
            </w:r>
            <w:r w:rsidRPr="002F4517">
              <w:t>who are eligible</w:t>
            </w:r>
          </w:p>
          <w:p w14:paraId="7569D6FB" w14:textId="77777777" w:rsidR="00864FF7" w:rsidRDefault="00864FF7" w:rsidP="00864FF7">
            <w:pPr>
              <w:pStyle w:val="ListParagraph"/>
              <w:numPr>
                <w:ilvl w:val="0"/>
                <w:numId w:val="3"/>
              </w:numPr>
            </w:pPr>
            <w:r>
              <w:t>School informed of funding allocation and period of funding.</w:t>
            </w:r>
          </w:p>
          <w:p w14:paraId="21782B2A" w14:textId="77777777" w:rsidR="00864FF7" w:rsidRDefault="00864FF7" w:rsidP="00864FF7">
            <w:pPr>
              <w:pStyle w:val="ListParagraph"/>
              <w:numPr>
                <w:ilvl w:val="0"/>
                <w:numId w:val="3"/>
              </w:numPr>
            </w:pPr>
            <w:r>
              <w:t>Payments made at the end of each term</w:t>
            </w:r>
            <w:r w:rsidRPr="002F4517">
              <w:t xml:space="preserve"> </w:t>
            </w:r>
          </w:p>
          <w:p w14:paraId="2D01A7F7" w14:textId="53D3E423" w:rsidR="00864FF7" w:rsidRPr="002F4517" w:rsidRDefault="00864FF7" w:rsidP="00864FF7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2F4517">
              <w:t>ntention to band EHCPs over time, however funding will continue with the current arrangement till this is implemented</w:t>
            </w:r>
            <w:r>
              <w:t>.</w:t>
            </w:r>
          </w:p>
        </w:tc>
      </w:tr>
      <w:tr w:rsidR="00864FF7" w14:paraId="6077CF05" w14:textId="77777777" w:rsidTr="00F36354">
        <w:tc>
          <w:tcPr>
            <w:tcW w:w="2150" w:type="dxa"/>
          </w:tcPr>
          <w:p w14:paraId="0025D042" w14:textId="2AD86F2F" w:rsidR="00D44E24" w:rsidRDefault="000C449F" w:rsidP="00D44E24">
            <w:r>
              <w:t>P</w:t>
            </w:r>
            <w:r w:rsidR="00864FF7">
              <w:t>upils with an EHCP</w:t>
            </w:r>
            <w:r w:rsidR="008F5160">
              <w:t>,</w:t>
            </w:r>
            <w:r w:rsidR="00A8615B">
              <w:t xml:space="preserve"> </w:t>
            </w:r>
            <w:r w:rsidR="008F5160">
              <w:t>with</w:t>
            </w:r>
            <w:r w:rsidR="00A8615B">
              <w:t xml:space="preserve"> Applied Behaviour Analysis (ABA) </w:t>
            </w:r>
            <w:r w:rsidR="00D44E24">
              <w:t>package written</w:t>
            </w:r>
            <w:r w:rsidR="009B5964">
              <w:t xml:space="preserve"> in</w:t>
            </w:r>
            <w:r w:rsidR="008F5160">
              <w:t>to</w:t>
            </w:r>
            <w:r w:rsidR="009B5964">
              <w:t xml:space="preserve"> section </w:t>
            </w:r>
            <w:r>
              <w:t>F</w:t>
            </w:r>
            <w:r w:rsidR="009B5964">
              <w:t xml:space="preserve"> of their EHCP</w:t>
            </w:r>
            <w:r w:rsidR="00D44E24">
              <w:t>/pupils on Continuing Care</w:t>
            </w:r>
          </w:p>
        </w:tc>
        <w:tc>
          <w:tcPr>
            <w:tcW w:w="2030" w:type="dxa"/>
          </w:tcPr>
          <w:p w14:paraId="18B5F350" w14:textId="12DF6A38" w:rsidR="00864FF7" w:rsidRPr="000C449F" w:rsidRDefault="00864FF7" w:rsidP="00864FF7">
            <w:pPr>
              <w:rPr>
                <w:b/>
                <w:bCs/>
              </w:rPr>
            </w:pPr>
            <w:r w:rsidRPr="000C449F">
              <w:rPr>
                <w:b/>
                <w:bCs/>
              </w:rPr>
              <w:t>Application for New or Renewal fun</w:t>
            </w:r>
            <w:r w:rsidR="004D4950" w:rsidRPr="000C449F">
              <w:rPr>
                <w:b/>
                <w:bCs/>
              </w:rPr>
              <w:t>d</w:t>
            </w:r>
            <w:r w:rsidRPr="000C449F">
              <w:rPr>
                <w:b/>
                <w:bCs/>
              </w:rPr>
              <w:t xml:space="preserve">ing for a pupil receiving an ABA </w:t>
            </w:r>
            <w:r w:rsidR="004D4950" w:rsidRPr="000C449F">
              <w:rPr>
                <w:b/>
                <w:bCs/>
              </w:rPr>
              <w:t>p</w:t>
            </w:r>
            <w:r w:rsidRPr="000C449F">
              <w:rPr>
                <w:b/>
                <w:bCs/>
              </w:rPr>
              <w:t>ackage of support</w:t>
            </w:r>
            <w:r w:rsidR="00D44E24">
              <w:rPr>
                <w:b/>
                <w:bCs/>
              </w:rPr>
              <w:t xml:space="preserve"> or Continuing Care </w:t>
            </w:r>
          </w:p>
          <w:p w14:paraId="796AF202" w14:textId="26BF6C99" w:rsidR="00864FF7" w:rsidRDefault="00864FF7" w:rsidP="00864FF7"/>
        </w:tc>
        <w:tc>
          <w:tcPr>
            <w:tcW w:w="2483" w:type="dxa"/>
          </w:tcPr>
          <w:p w14:paraId="6FC353E3" w14:textId="2BC0E755" w:rsidR="004D4950" w:rsidRDefault="004D4950" w:rsidP="004D4950">
            <w:r>
              <w:t>All application</w:t>
            </w:r>
            <w:r w:rsidR="00A8615B">
              <w:t>s</w:t>
            </w:r>
            <w:r>
              <w:t xml:space="preserve"> sent to High Needs Team to be reviewed</w:t>
            </w:r>
          </w:p>
          <w:p w14:paraId="16D32CBE" w14:textId="3B4D34CD" w:rsidR="004D4950" w:rsidRDefault="004D4950" w:rsidP="004D4950">
            <w:r>
              <w:t xml:space="preserve">For TUF 1 form New applications, TUF </w:t>
            </w:r>
            <w:r w:rsidR="00D44E24">
              <w:t xml:space="preserve">2 or </w:t>
            </w:r>
            <w:r>
              <w:t>6 for Renewal applications</w:t>
            </w:r>
          </w:p>
        </w:tc>
        <w:tc>
          <w:tcPr>
            <w:tcW w:w="3686" w:type="dxa"/>
          </w:tcPr>
          <w:p w14:paraId="5FD5816C" w14:textId="77777777" w:rsidR="004D4950" w:rsidRDefault="00864FF7" w:rsidP="004D4950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</w:t>
            </w:r>
            <w:r w:rsidR="004D4950">
              <w:t xml:space="preserve">with current process and applications </w:t>
            </w:r>
            <w:r>
              <w:t xml:space="preserve">to be individually </w:t>
            </w:r>
            <w:r w:rsidR="004D4950">
              <w:t>assessed</w:t>
            </w:r>
          </w:p>
          <w:p w14:paraId="6E4C0CE2" w14:textId="77777777" w:rsidR="004D4950" w:rsidRDefault="004D4950" w:rsidP="004D4950">
            <w:pPr>
              <w:pStyle w:val="ListParagraph"/>
              <w:numPr>
                <w:ilvl w:val="0"/>
                <w:numId w:val="4"/>
              </w:numPr>
            </w:pPr>
            <w:r>
              <w:t>N</w:t>
            </w:r>
            <w:r w:rsidR="00864FF7">
              <w:t>ew a</w:t>
            </w:r>
            <w:r>
              <w:t>pplication TUF1 form</w:t>
            </w:r>
          </w:p>
          <w:p w14:paraId="3E682BCC" w14:textId="4362F2E0" w:rsidR="00864FF7" w:rsidRDefault="004D4950" w:rsidP="004D4950">
            <w:pPr>
              <w:pStyle w:val="ListParagraph"/>
              <w:numPr>
                <w:ilvl w:val="0"/>
                <w:numId w:val="4"/>
              </w:numPr>
            </w:pPr>
            <w:r>
              <w:t>Renewal applications TUF</w:t>
            </w:r>
            <w:r w:rsidR="00D44E24">
              <w:t>2 or TUF 6</w:t>
            </w:r>
            <w:r w:rsidR="00864FF7">
              <w:t>.</w:t>
            </w:r>
          </w:p>
        </w:tc>
      </w:tr>
      <w:tr w:rsidR="00864FF7" w14:paraId="26D69DD8" w14:textId="77777777" w:rsidTr="00F36354">
        <w:tc>
          <w:tcPr>
            <w:tcW w:w="2150" w:type="dxa"/>
          </w:tcPr>
          <w:p w14:paraId="0730C578" w14:textId="119D44FC" w:rsidR="00864FF7" w:rsidRDefault="00E878BA" w:rsidP="00864FF7">
            <w:r>
              <w:t xml:space="preserve">Pupil on SEN Support from </w:t>
            </w:r>
            <w:r w:rsidR="009B5964">
              <w:t>1st S</w:t>
            </w:r>
            <w:r>
              <w:t>eptember 2021</w:t>
            </w:r>
            <w:r w:rsidR="009B5964">
              <w:t xml:space="preserve"> </w:t>
            </w:r>
          </w:p>
        </w:tc>
        <w:tc>
          <w:tcPr>
            <w:tcW w:w="2030" w:type="dxa"/>
          </w:tcPr>
          <w:p w14:paraId="735AF744" w14:textId="6522E520" w:rsidR="00864FF7" w:rsidRPr="008F5160" w:rsidRDefault="00C67F9B" w:rsidP="00864FF7">
            <w:pPr>
              <w:rPr>
                <w:b/>
                <w:bCs/>
              </w:rPr>
            </w:pPr>
            <w:r>
              <w:t xml:space="preserve">If no High Needs funding is in place: </w:t>
            </w:r>
            <w:r w:rsidR="00E878BA" w:rsidRPr="008F5160">
              <w:rPr>
                <w:b/>
                <w:bCs/>
              </w:rPr>
              <w:t>New application for High Needs funding</w:t>
            </w:r>
          </w:p>
          <w:p w14:paraId="582197B5" w14:textId="0218C3BE" w:rsidR="00864FF7" w:rsidRDefault="00864FF7" w:rsidP="00864FF7">
            <w:r w:rsidRPr="008F5160">
              <w:rPr>
                <w:b/>
                <w:bCs/>
              </w:rPr>
              <w:t>-pupil</w:t>
            </w:r>
            <w:r w:rsidR="0046072D" w:rsidRPr="008F5160">
              <w:rPr>
                <w:b/>
                <w:bCs/>
              </w:rPr>
              <w:t>s</w:t>
            </w:r>
            <w:r w:rsidRPr="008F5160">
              <w:rPr>
                <w:b/>
                <w:bCs/>
              </w:rPr>
              <w:t xml:space="preserve"> on SEN Support</w:t>
            </w:r>
          </w:p>
        </w:tc>
        <w:tc>
          <w:tcPr>
            <w:tcW w:w="2483" w:type="dxa"/>
          </w:tcPr>
          <w:p w14:paraId="288F5B64" w14:textId="77777777" w:rsidR="0046072D" w:rsidRDefault="0046072D" w:rsidP="0046072D">
            <w:r>
              <w:t>New application sent to High Needs Team to be reviewed</w:t>
            </w:r>
          </w:p>
          <w:p w14:paraId="1BC5E202" w14:textId="11C77CF5" w:rsidR="00864FF7" w:rsidRDefault="0046072D" w:rsidP="0046072D">
            <w:r>
              <w:t>TUF1</w:t>
            </w:r>
          </w:p>
        </w:tc>
        <w:tc>
          <w:tcPr>
            <w:tcW w:w="3686" w:type="dxa"/>
          </w:tcPr>
          <w:p w14:paraId="2153C0B2" w14:textId="4706E063" w:rsidR="0046072D" w:rsidRPr="0046072D" w:rsidRDefault="0046072D" w:rsidP="00DF4352">
            <w:pPr>
              <w:pStyle w:val="ListParagraph"/>
              <w:numPr>
                <w:ilvl w:val="0"/>
                <w:numId w:val="2"/>
              </w:numPr>
            </w:pPr>
            <w:r>
              <w:t>Continue with current system submission of TUF1 by schools</w:t>
            </w:r>
          </w:p>
          <w:p w14:paraId="117C25BF" w14:textId="6FCB7B91" w:rsidR="00864FF7" w:rsidRDefault="00864FF7" w:rsidP="0046072D">
            <w:pPr>
              <w:pStyle w:val="ListParagraph"/>
              <w:numPr>
                <w:ilvl w:val="0"/>
                <w:numId w:val="2"/>
              </w:numPr>
            </w:pPr>
            <w:r w:rsidRPr="0046072D">
              <w:t xml:space="preserve">If a child is issued with a new EHCP </w:t>
            </w:r>
            <w:r w:rsidR="00272897">
              <w:t>whilst receiving funding on SEN Support</w:t>
            </w:r>
            <w:r w:rsidR="0046072D">
              <w:t>,</w:t>
            </w:r>
            <w:r w:rsidRPr="0046072D">
              <w:t xml:space="preserve"> they will be banded </w:t>
            </w:r>
            <w:r w:rsidR="00C67F9B">
              <w:t xml:space="preserve">by the LA </w:t>
            </w:r>
            <w:r w:rsidRPr="0046072D">
              <w:t xml:space="preserve">through the EHCP </w:t>
            </w:r>
            <w:r w:rsidR="0046072D">
              <w:t xml:space="preserve">– Graduated Approach </w:t>
            </w:r>
            <w:r w:rsidRPr="0046072D">
              <w:lastRenderedPageBreak/>
              <w:t xml:space="preserve">and funding will </w:t>
            </w:r>
            <w:r w:rsidR="00F36354" w:rsidRPr="0046072D">
              <w:t>be allocated</w:t>
            </w:r>
            <w:r w:rsidRPr="0046072D">
              <w:t xml:space="preserve"> through new system</w:t>
            </w:r>
            <w:r w:rsidR="00272897">
              <w:t>.</w:t>
            </w:r>
          </w:p>
        </w:tc>
      </w:tr>
      <w:tr w:rsidR="00272897" w14:paraId="3DE8AFFF" w14:textId="77777777" w:rsidTr="00F36354">
        <w:tc>
          <w:tcPr>
            <w:tcW w:w="2150" w:type="dxa"/>
          </w:tcPr>
          <w:p w14:paraId="77288846" w14:textId="21CF15E5" w:rsidR="00272897" w:rsidRDefault="00272897" w:rsidP="00864FF7">
            <w:r>
              <w:lastRenderedPageBreak/>
              <w:t>Pupil on SEN Support from September 2021</w:t>
            </w:r>
          </w:p>
        </w:tc>
        <w:tc>
          <w:tcPr>
            <w:tcW w:w="2030" w:type="dxa"/>
          </w:tcPr>
          <w:p w14:paraId="6900D931" w14:textId="06439AF5" w:rsidR="00272897" w:rsidRDefault="00C67F9B" w:rsidP="00864FF7">
            <w:r>
              <w:t xml:space="preserve">If no High Needs funding is in place: </w:t>
            </w:r>
            <w:r w:rsidRPr="009B5964">
              <w:rPr>
                <w:b/>
                <w:bCs/>
              </w:rPr>
              <w:t>New application for Transition funding</w:t>
            </w:r>
            <w:r>
              <w:t xml:space="preserve"> </w:t>
            </w:r>
            <w:r w:rsidR="002828EA">
              <w:t>i.e.</w:t>
            </w:r>
            <w:r>
              <w:t xml:space="preserve"> Child is new to city or new to school </w:t>
            </w:r>
          </w:p>
        </w:tc>
        <w:tc>
          <w:tcPr>
            <w:tcW w:w="2483" w:type="dxa"/>
          </w:tcPr>
          <w:p w14:paraId="7522059B" w14:textId="77777777" w:rsidR="00272897" w:rsidRDefault="00272897" w:rsidP="00272897">
            <w:r>
              <w:t>New application sent to High Needs Team to be reviewed</w:t>
            </w:r>
          </w:p>
          <w:p w14:paraId="60991F11" w14:textId="43565E80" w:rsidR="00272897" w:rsidRDefault="00272897" w:rsidP="00272897">
            <w:r>
              <w:t>TUF3</w:t>
            </w:r>
          </w:p>
        </w:tc>
        <w:tc>
          <w:tcPr>
            <w:tcW w:w="3686" w:type="dxa"/>
          </w:tcPr>
          <w:p w14:paraId="138F331B" w14:textId="5DB2F491" w:rsidR="00C67F9B" w:rsidRPr="0046072D" w:rsidRDefault="00272897" w:rsidP="00DF4352">
            <w:pPr>
              <w:pStyle w:val="ListParagraph"/>
              <w:numPr>
                <w:ilvl w:val="0"/>
                <w:numId w:val="2"/>
              </w:numPr>
            </w:pPr>
            <w:r>
              <w:t xml:space="preserve">Continue with current system submission of TUF3 by schools </w:t>
            </w:r>
          </w:p>
          <w:p w14:paraId="6D49A916" w14:textId="6E650365" w:rsidR="00272897" w:rsidRPr="002F4517" w:rsidRDefault="00272897" w:rsidP="00272897">
            <w:pPr>
              <w:pStyle w:val="ListParagraph"/>
              <w:numPr>
                <w:ilvl w:val="0"/>
                <w:numId w:val="3"/>
              </w:numPr>
            </w:pPr>
            <w:r w:rsidRPr="0046072D">
              <w:t xml:space="preserve">If a child is issued with a new EHCP </w:t>
            </w:r>
            <w:r>
              <w:t>whilst receiving funding on SEN Support,</w:t>
            </w:r>
            <w:r w:rsidRPr="0046072D">
              <w:t xml:space="preserve"> they will be banded through the EHCP </w:t>
            </w:r>
            <w:r>
              <w:t xml:space="preserve">– Graduated Approach </w:t>
            </w:r>
            <w:r w:rsidRPr="0046072D">
              <w:t xml:space="preserve">and funding will </w:t>
            </w:r>
            <w:r w:rsidR="00F36354" w:rsidRPr="0046072D">
              <w:t>be allocated</w:t>
            </w:r>
            <w:r w:rsidRPr="0046072D">
              <w:t xml:space="preserve"> through new system</w:t>
            </w:r>
            <w:r>
              <w:t>.</w:t>
            </w:r>
          </w:p>
        </w:tc>
      </w:tr>
      <w:tr w:rsidR="00864FF7" w14:paraId="719E215D" w14:textId="77777777" w:rsidTr="00F36354">
        <w:tc>
          <w:tcPr>
            <w:tcW w:w="2150" w:type="dxa"/>
          </w:tcPr>
          <w:p w14:paraId="26B0EFC7" w14:textId="6237937D" w:rsidR="00864FF7" w:rsidRDefault="0046072D" w:rsidP="00864FF7">
            <w:r>
              <w:t xml:space="preserve">Pupil on SEN Support from </w:t>
            </w:r>
            <w:r w:rsidR="00C67F9B">
              <w:t xml:space="preserve">1st </w:t>
            </w:r>
            <w:r>
              <w:t>September 2021</w:t>
            </w:r>
          </w:p>
        </w:tc>
        <w:tc>
          <w:tcPr>
            <w:tcW w:w="2030" w:type="dxa"/>
          </w:tcPr>
          <w:p w14:paraId="7C0A3D48" w14:textId="77777777" w:rsidR="00C67F9B" w:rsidRDefault="00C67F9B" w:rsidP="00C67F9B">
            <w:r>
              <w:t>Currently receiving High Needs funding:</w:t>
            </w:r>
          </w:p>
          <w:p w14:paraId="23CC8787" w14:textId="793D3B49" w:rsidR="00864FF7" w:rsidRPr="00C67F9B" w:rsidRDefault="00864FF7" w:rsidP="00864FF7">
            <w:pPr>
              <w:rPr>
                <w:b/>
                <w:bCs/>
              </w:rPr>
            </w:pPr>
            <w:r w:rsidRPr="00C67F9B">
              <w:rPr>
                <w:b/>
                <w:bCs/>
              </w:rPr>
              <w:t xml:space="preserve">Renewal </w:t>
            </w:r>
            <w:r w:rsidR="0046072D" w:rsidRPr="00C67F9B">
              <w:rPr>
                <w:b/>
                <w:bCs/>
              </w:rPr>
              <w:t xml:space="preserve">application for </w:t>
            </w:r>
            <w:r w:rsidRPr="00C67F9B">
              <w:rPr>
                <w:b/>
                <w:bCs/>
              </w:rPr>
              <w:t>H</w:t>
            </w:r>
            <w:r w:rsidR="0046072D" w:rsidRPr="00C67F9B">
              <w:rPr>
                <w:b/>
                <w:bCs/>
              </w:rPr>
              <w:t xml:space="preserve">igh </w:t>
            </w:r>
            <w:r w:rsidRPr="00C67F9B">
              <w:rPr>
                <w:b/>
                <w:bCs/>
              </w:rPr>
              <w:t>N</w:t>
            </w:r>
            <w:r w:rsidR="0046072D" w:rsidRPr="00C67F9B">
              <w:rPr>
                <w:b/>
                <w:bCs/>
              </w:rPr>
              <w:t>eeds</w:t>
            </w:r>
            <w:r w:rsidRPr="00C67F9B">
              <w:rPr>
                <w:b/>
                <w:bCs/>
              </w:rPr>
              <w:t xml:space="preserve"> funding </w:t>
            </w:r>
            <w:r w:rsidR="00C67F9B">
              <w:rPr>
                <w:b/>
                <w:bCs/>
              </w:rPr>
              <w:t>–</w:t>
            </w:r>
            <w:r w:rsidRPr="00C67F9B">
              <w:rPr>
                <w:b/>
                <w:bCs/>
              </w:rPr>
              <w:t xml:space="preserve"> pupils on SEN Support</w:t>
            </w:r>
            <w:r w:rsidR="00C67F9B">
              <w:rPr>
                <w:b/>
                <w:bCs/>
              </w:rPr>
              <w:t xml:space="preserve"> </w:t>
            </w:r>
            <w:r w:rsidR="00E002B0">
              <w:rPr>
                <w:b/>
                <w:bCs/>
              </w:rPr>
              <w:t xml:space="preserve">is </w:t>
            </w:r>
            <w:r w:rsidR="00C67F9B">
              <w:rPr>
                <w:b/>
                <w:bCs/>
              </w:rPr>
              <w:t>no longer required</w:t>
            </w:r>
          </w:p>
        </w:tc>
        <w:tc>
          <w:tcPr>
            <w:tcW w:w="2483" w:type="dxa"/>
          </w:tcPr>
          <w:p w14:paraId="4FFC75FA" w14:textId="18B4219D" w:rsidR="00272897" w:rsidRDefault="00272897" w:rsidP="00272897">
            <w:r>
              <w:t>Renewal application sent to High Needs Team to be reviewed</w:t>
            </w:r>
          </w:p>
          <w:p w14:paraId="787808F4" w14:textId="79E0BB86" w:rsidR="00864FF7" w:rsidRDefault="00272897" w:rsidP="00272897">
            <w:r>
              <w:t>TUF2</w:t>
            </w:r>
          </w:p>
        </w:tc>
        <w:tc>
          <w:tcPr>
            <w:tcW w:w="3686" w:type="dxa"/>
          </w:tcPr>
          <w:p w14:paraId="0F7F0791" w14:textId="474FBF42" w:rsidR="00272897" w:rsidRDefault="00272897" w:rsidP="00272897">
            <w:pPr>
              <w:pStyle w:val="ListParagraph"/>
              <w:numPr>
                <w:ilvl w:val="0"/>
                <w:numId w:val="3"/>
              </w:numPr>
            </w:pPr>
            <w:r w:rsidRPr="002F4517">
              <w:t xml:space="preserve">Extend current funding </w:t>
            </w:r>
            <w:r>
              <w:t xml:space="preserve">for pupils </w:t>
            </w:r>
            <w:r w:rsidRPr="002F4517">
              <w:t>who are eligible</w:t>
            </w:r>
          </w:p>
          <w:p w14:paraId="1751F58F" w14:textId="24B7827B" w:rsidR="00272897" w:rsidRDefault="00272897" w:rsidP="00272897">
            <w:pPr>
              <w:pStyle w:val="ListParagraph"/>
              <w:numPr>
                <w:ilvl w:val="0"/>
                <w:numId w:val="3"/>
              </w:numPr>
            </w:pPr>
            <w:r>
              <w:t>School informed of funding allocation</w:t>
            </w:r>
            <w:r w:rsidR="008F5160">
              <w:t>/</w:t>
            </w:r>
            <w:r>
              <w:t>period of funding.</w:t>
            </w:r>
          </w:p>
          <w:p w14:paraId="3E46250C" w14:textId="40EC5A46" w:rsidR="00272897" w:rsidRDefault="00272897" w:rsidP="00272897">
            <w:pPr>
              <w:pStyle w:val="ListParagraph"/>
              <w:numPr>
                <w:ilvl w:val="0"/>
                <w:numId w:val="3"/>
              </w:numPr>
            </w:pPr>
            <w:r>
              <w:t>Payments made at the end of each term</w:t>
            </w:r>
            <w:r w:rsidR="008F5160">
              <w:t>.</w:t>
            </w:r>
          </w:p>
          <w:p w14:paraId="2B510250" w14:textId="6CE7E492" w:rsidR="00864FF7" w:rsidRDefault="00272897" w:rsidP="00864FF7">
            <w:pPr>
              <w:pStyle w:val="ListParagraph"/>
              <w:numPr>
                <w:ilvl w:val="0"/>
                <w:numId w:val="3"/>
              </w:numPr>
            </w:pPr>
            <w:r>
              <w:t xml:space="preserve">LA’s </w:t>
            </w:r>
            <w:r w:rsidR="00F36354">
              <w:t>long-term</w:t>
            </w:r>
            <w:r w:rsidR="00864FF7">
              <w:t xml:space="preserve"> strategy to fund pupils through an EHCP</w:t>
            </w:r>
            <w:r>
              <w:t>,</w:t>
            </w:r>
            <w:r w:rsidR="00864FF7">
              <w:t xml:space="preserve"> </w:t>
            </w:r>
            <w:r>
              <w:t xml:space="preserve">LA will continue to fund pupils on SEN </w:t>
            </w:r>
            <w:r w:rsidR="00F36354">
              <w:t>Support</w:t>
            </w:r>
            <w:r w:rsidR="00F36354" w:rsidRPr="00DF4352">
              <w:t>,</w:t>
            </w:r>
            <w:r w:rsidRPr="00DF4352">
              <w:t xml:space="preserve"> </w:t>
            </w:r>
            <w:r w:rsidR="00DF4352" w:rsidRPr="00DF4352">
              <w:t>and this</w:t>
            </w:r>
            <w:r w:rsidR="00864FF7" w:rsidRPr="00DF4352">
              <w:t xml:space="preserve"> will </w:t>
            </w:r>
            <w:r w:rsidR="00DF4352">
              <w:t xml:space="preserve">continue to </w:t>
            </w:r>
            <w:r w:rsidR="00864FF7" w:rsidRPr="00DF4352">
              <w:t>be reviewed</w:t>
            </w:r>
            <w:r w:rsidR="00DF4352">
              <w:t>.</w:t>
            </w:r>
          </w:p>
          <w:p w14:paraId="2FFC65DA" w14:textId="7FE143BF" w:rsidR="00864FF7" w:rsidRDefault="00272897" w:rsidP="00F36354">
            <w:pPr>
              <w:pStyle w:val="ListParagraph"/>
              <w:numPr>
                <w:ilvl w:val="0"/>
                <w:numId w:val="3"/>
              </w:numPr>
            </w:pPr>
            <w:r w:rsidRPr="0046072D">
              <w:t xml:space="preserve">If a child is issued with a new EHCP </w:t>
            </w:r>
            <w:r>
              <w:t>whilst receiving funding on SEN support,</w:t>
            </w:r>
            <w:r w:rsidRPr="0046072D">
              <w:t xml:space="preserve"> they will be banded </w:t>
            </w:r>
            <w:r w:rsidR="002828EA">
              <w:t xml:space="preserve">by the LA </w:t>
            </w:r>
            <w:r w:rsidRPr="0046072D">
              <w:t xml:space="preserve">through the EHCP </w:t>
            </w:r>
            <w:r>
              <w:t xml:space="preserve">– Graduated Approach </w:t>
            </w:r>
            <w:r w:rsidRPr="0046072D">
              <w:t xml:space="preserve">and funding will </w:t>
            </w:r>
            <w:r w:rsidR="00F36354" w:rsidRPr="0046072D">
              <w:t>be allocated</w:t>
            </w:r>
            <w:r w:rsidRPr="0046072D">
              <w:t xml:space="preserve"> through new system</w:t>
            </w:r>
          </w:p>
        </w:tc>
      </w:tr>
    </w:tbl>
    <w:p w14:paraId="507A6D78" w14:textId="77777777" w:rsidR="00203374" w:rsidRDefault="00203374" w:rsidP="00203374"/>
    <w:p w14:paraId="6C19EC42" w14:textId="01AF394C" w:rsidR="00203374" w:rsidRDefault="00203374" w:rsidP="00203374">
      <w:r w:rsidRPr="00A50CCE">
        <w:rPr>
          <w:b/>
          <w:bCs/>
        </w:rPr>
        <w:t xml:space="preserve">Please </w:t>
      </w:r>
      <w:r w:rsidR="00D44E24" w:rsidRPr="00A50CCE">
        <w:rPr>
          <w:b/>
          <w:bCs/>
        </w:rPr>
        <w:t>note</w:t>
      </w:r>
      <w:r>
        <w:t xml:space="preserve"> there </w:t>
      </w:r>
      <w:r w:rsidR="00E002B0">
        <w:t>are</w:t>
      </w:r>
      <w:r w:rsidR="00A50CCE">
        <w:t xml:space="preserve"> currently</w:t>
      </w:r>
      <w:r>
        <w:t xml:space="preserve"> 2 </w:t>
      </w:r>
      <w:r w:rsidR="00A50CCE">
        <w:t xml:space="preserve">different </w:t>
      </w:r>
      <w:r>
        <w:t>banding criteria in place for allocating High Needs funding to mainstream schools and mainstream nursery schools.</w:t>
      </w:r>
      <w:r w:rsidR="00013E3D">
        <w:t xml:space="preserve"> The criteria for each </w:t>
      </w:r>
      <w:r w:rsidR="00E002B0">
        <w:t>is</w:t>
      </w:r>
      <w:r w:rsidR="00013E3D">
        <w:t xml:space="preserve"> totally different and therefore the banding levels a</w:t>
      </w:r>
      <w:r w:rsidR="00E002B0">
        <w:t>mounts are</w:t>
      </w:r>
      <w:r w:rsidR="00013E3D">
        <w:t xml:space="preserve"> different.</w:t>
      </w:r>
    </w:p>
    <w:p w14:paraId="56E7E54F" w14:textId="782D41B0" w:rsidR="009E1898" w:rsidRDefault="00203374" w:rsidP="00A50CCE">
      <w:r>
        <w:t xml:space="preserve">The band </w:t>
      </w:r>
      <w:r w:rsidR="00A50CCE">
        <w:t>criteria</w:t>
      </w:r>
      <w:r>
        <w:t xml:space="preserve"> for </w:t>
      </w:r>
      <w:r w:rsidR="00A50CCE">
        <w:t xml:space="preserve">pupils allocated funding through the High Needs application process has been in place for several years </w:t>
      </w:r>
      <w:r w:rsidR="00B0432E">
        <w:t xml:space="preserve">(see banding levels doc attached) </w:t>
      </w:r>
      <w:r w:rsidR="00A50CCE">
        <w:t>and the current band values 1-5 are outlined below.</w:t>
      </w:r>
    </w:p>
    <w:p w14:paraId="344197DC" w14:textId="1F5796CD" w:rsidR="00203374" w:rsidRDefault="009E1898" w:rsidP="00A50CCE">
      <w:r w:rsidRPr="00203374">
        <w:rPr>
          <w:b/>
          <w:bCs/>
        </w:rPr>
        <w:t>Band funding levels for pupil</w:t>
      </w:r>
      <w:r w:rsidR="00203374" w:rsidRPr="00203374">
        <w:rPr>
          <w:b/>
          <w:bCs/>
        </w:rPr>
        <w:t xml:space="preserve">s </w:t>
      </w:r>
      <w:r w:rsidRPr="00203374">
        <w:rPr>
          <w:b/>
          <w:bCs/>
        </w:rPr>
        <w:t>allocated funding through High Needs application process or through renewal</w:t>
      </w:r>
      <w:r w:rsidR="00203374" w:rsidRPr="00203374">
        <w:rPr>
          <w:b/>
          <w:bCs/>
        </w:rPr>
        <w:t xml:space="preserve"> of funding following a High Needs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2"/>
        <w:gridCol w:w="1657"/>
        <w:gridCol w:w="1657"/>
        <w:gridCol w:w="1657"/>
        <w:gridCol w:w="1673"/>
      </w:tblGrid>
      <w:tr w:rsidR="00203374" w14:paraId="6E0D5786" w14:textId="77777777" w:rsidTr="00203374">
        <w:tc>
          <w:tcPr>
            <w:tcW w:w="1652" w:type="dxa"/>
          </w:tcPr>
          <w:p w14:paraId="7C2F8635" w14:textId="7777777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1</w:t>
            </w:r>
          </w:p>
          <w:p w14:paraId="241BE6A4" w14:textId="7181089E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  <w:tc>
          <w:tcPr>
            <w:tcW w:w="1657" w:type="dxa"/>
          </w:tcPr>
          <w:p w14:paraId="61AAFA05" w14:textId="7777777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2</w:t>
            </w:r>
          </w:p>
          <w:p w14:paraId="5D6BDFB1" w14:textId="7E349C91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  <w:tc>
          <w:tcPr>
            <w:tcW w:w="1657" w:type="dxa"/>
          </w:tcPr>
          <w:p w14:paraId="374FDDB4" w14:textId="7777777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3</w:t>
            </w:r>
          </w:p>
          <w:p w14:paraId="0E717966" w14:textId="43675A9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  <w:tc>
          <w:tcPr>
            <w:tcW w:w="1657" w:type="dxa"/>
          </w:tcPr>
          <w:p w14:paraId="03220451" w14:textId="7777777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4</w:t>
            </w:r>
          </w:p>
          <w:p w14:paraId="324AE757" w14:textId="6F0B2CB1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  <w:tc>
          <w:tcPr>
            <w:tcW w:w="1673" w:type="dxa"/>
          </w:tcPr>
          <w:p w14:paraId="1ACD2F98" w14:textId="7777777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5</w:t>
            </w:r>
          </w:p>
          <w:p w14:paraId="7E99D1AA" w14:textId="1ABE7A57" w:rsidR="00203374" w:rsidRPr="00FC1461" w:rsidRDefault="00203374" w:rsidP="0020337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</w:tr>
      <w:tr w:rsidR="00203374" w14:paraId="18EC70BB" w14:textId="77777777" w:rsidTr="00203374">
        <w:tc>
          <w:tcPr>
            <w:tcW w:w="1652" w:type="dxa"/>
          </w:tcPr>
          <w:p w14:paraId="10E397C2" w14:textId="4B5CB259" w:rsidR="00203374" w:rsidRDefault="00203374" w:rsidP="00203374">
            <w:pPr>
              <w:pStyle w:val="ListParagraph"/>
              <w:ind w:left="0"/>
              <w:jc w:val="center"/>
            </w:pPr>
            <w:r>
              <w:t>618</w:t>
            </w:r>
          </w:p>
        </w:tc>
        <w:tc>
          <w:tcPr>
            <w:tcW w:w="1657" w:type="dxa"/>
          </w:tcPr>
          <w:p w14:paraId="0641AC7F" w14:textId="7AF6635C" w:rsidR="00203374" w:rsidRDefault="00203374" w:rsidP="00203374">
            <w:pPr>
              <w:pStyle w:val="ListParagraph"/>
              <w:ind w:left="0"/>
              <w:jc w:val="center"/>
            </w:pPr>
            <w:r>
              <w:t>2,115</w:t>
            </w:r>
          </w:p>
        </w:tc>
        <w:tc>
          <w:tcPr>
            <w:tcW w:w="1657" w:type="dxa"/>
          </w:tcPr>
          <w:p w14:paraId="20832E66" w14:textId="594EB11D" w:rsidR="00203374" w:rsidRDefault="00203374" w:rsidP="00203374">
            <w:pPr>
              <w:pStyle w:val="ListParagraph"/>
              <w:ind w:left="0"/>
              <w:jc w:val="center"/>
            </w:pPr>
            <w:r>
              <w:t>4,977</w:t>
            </w:r>
          </w:p>
        </w:tc>
        <w:tc>
          <w:tcPr>
            <w:tcW w:w="1657" w:type="dxa"/>
          </w:tcPr>
          <w:p w14:paraId="6397C39D" w14:textId="45504B22" w:rsidR="00203374" w:rsidRDefault="00203374" w:rsidP="00203374">
            <w:pPr>
              <w:pStyle w:val="ListParagraph"/>
              <w:ind w:left="0"/>
              <w:jc w:val="center"/>
            </w:pPr>
            <w:r>
              <w:t>8,981</w:t>
            </w:r>
          </w:p>
        </w:tc>
        <w:tc>
          <w:tcPr>
            <w:tcW w:w="1673" w:type="dxa"/>
          </w:tcPr>
          <w:p w14:paraId="50383F97" w14:textId="4111CBF1" w:rsidR="00203374" w:rsidRDefault="00203374" w:rsidP="00203374">
            <w:pPr>
              <w:pStyle w:val="ListParagraph"/>
              <w:ind w:left="0"/>
              <w:jc w:val="center"/>
            </w:pPr>
            <w:r>
              <w:t>10,859</w:t>
            </w:r>
          </w:p>
        </w:tc>
      </w:tr>
    </w:tbl>
    <w:p w14:paraId="51BD40EF" w14:textId="2BDC1830" w:rsidR="00203374" w:rsidRDefault="00203374" w:rsidP="008E621C">
      <w:pPr>
        <w:pStyle w:val="ListParagraph"/>
      </w:pPr>
    </w:p>
    <w:p w14:paraId="4B6EE318" w14:textId="71F20E45" w:rsidR="00C933EE" w:rsidRDefault="00A50CCE" w:rsidP="00C933EE">
      <w:pPr>
        <w:pStyle w:val="ListParagraph"/>
        <w:ind w:left="0"/>
      </w:pPr>
      <w:r>
        <w:t>The band</w:t>
      </w:r>
      <w:r w:rsidR="00E002B0">
        <w:t>ing</w:t>
      </w:r>
      <w:r>
        <w:t xml:space="preserve"> criteria used </w:t>
      </w:r>
      <w:r w:rsidR="00C933EE">
        <w:t xml:space="preserve">to band </w:t>
      </w:r>
      <w:r>
        <w:t xml:space="preserve">pupils with a new EHCP </w:t>
      </w:r>
      <w:r w:rsidR="00C933EE">
        <w:t xml:space="preserve">issued </w:t>
      </w:r>
      <w:r>
        <w:t xml:space="preserve">from September 2021 is Liverpool’s Graduated Approach document </w:t>
      </w:r>
      <w:r w:rsidR="00C933EE">
        <w:t>(all pupils with an EHCP will be banded through this process over time)</w:t>
      </w:r>
    </w:p>
    <w:p w14:paraId="26411317" w14:textId="77777777" w:rsidR="00B07877" w:rsidRDefault="005E2A10" w:rsidP="00B07877">
      <w:pPr>
        <w:pStyle w:val="ListParagraph"/>
        <w:ind w:left="0"/>
      </w:pPr>
      <w:hyperlink r:id="rId5" w:history="1">
        <w:r w:rsidR="00D44E24" w:rsidRPr="00BE3F60">
          <w:rPr>
            <w:rStyle w:val="Hyperlink"/>
          </w:rPr>
          <w:t>https://search3.openobjects.com/mediamanager/liverpool/fsd/files/graduated_approach_handbook_revised_-_april_2022.pdf</w:t>
        </w:r>
      </w:hyperlink>
      <w:r w:rsidR="00D44E24">
        <w:t xml:space="preserve"> </w:t>
      </w:r>
      <w:r w:rsidR="00A50CCE">
        <w:t>the band levels allocated for these pupils are outlined below:</w:t>
      </w:r>
    </w:p>
    <w:p w14:paraId="1944DAEC" w14:textId="77777777" w:rsidR="00B07877" w:rsidRDefault="00B07877" w:rsidP="00B07877">
      <w:pPr>
        <w:pStyle w:val="ListParagraph"/>
        <w:ind w:left="0"/>
        <w:rPr>
          <w:b/>
          <w:bCs/>
        </w:rPr>
      </w:pPr>
    </w:p>
    <w:p w14:paraId="2580A78F" w14:textId="29861E4B" w:rsidR="00A50CCE" w:rsidRDefault="00A50CCE" w:rsidP="00B07877">
      <w:pPr>
        <w:pStyle w:val="ListParagraph"/>
        <w:ind w:left="0"/>
      </w:pPr>
      <w:r w:rsidRPr="00203374">
        <w:rPr>
          <w:b/>
          <w:bCs/>
        </w:rPr>
        <w:t>Band funding levels for pupils allocated funding through High Needs application process or through renewal of funding following a High Needs Application</w:t>
      </w:r>
      <w:r w:rsidR="00AB289A">
        <w:rPr>
          <w:b/>
          <w:bCs/>
        </w:rPr>
        <w:t xml:space="preserve"> (pro-rated for part-time nursery pupils):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50CCE" w14:paraId="1BB024DB" w14:textId="77777777" w:rsidTr="00A50CCE">
        <w:tc>
          <w:tcPr>
            <w:tcW w:w="1502" w:type="dxa"/>
          </w:tcPr>
          <w:p w14:paraId="6F40B116" w14:textId="77777777" w:rsidR="00A50CCE" w:rsidRPr="00FC1461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1</w:t>
            </w:r>
          </w:p>
          <w:p w14:paraId="785C1ACC" w14:textId="2D82DEE9" w:rsidR="00A50CCE" w:rsidRPr="00FC1461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£</w:t>
            </w:r>
          </w:p>
        </w:tc>
        <w:tc>
          <w:tcPr>
            <w:tcW w:w="1502" w:type="dxa"/>
          </w:tcPr>
          <w:p w14:paraId="30FB542B" w14:textId="77777777" w:rsidR="00A50CCE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1A</w:t>
            </w:r>
          </w:p>
          <w:p w14:paraId="007D0D02" w14:textId="34D8B024" w:rsidR="00013E3D" w:rsidRPr="00FC1461" w:rsidRDefault="00013E3D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503" w:type="dxa"/>
          </w:tcPr>
          <w:p w14:paraId="6D4AA839" w14:textId="77777777" w:rsidR="00A50CCE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2</w:t>
            </w:r>
          </w:p>
          <w:p w14:paraId="5868B3CE" w14:textId="64248439" w:rsidR="00013E3D" w:rsidRPr="00FC1461" w:rsidRDefault="00013E3D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503" w:type="dxa"/>
          </w:tcPr>
          <w:p w14:paraId="31F2B81E" w14:textId="77777777" w:rsidR="00A50CCE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2A</w:t>
            </w:r>
          </w:p>
          <w:p w14:paraId="43C6DAE0" w14:textId="478E244D" w:rsidR="00013E3D" w:rsidRPr="00FC1461" w:rsidRDefault="00013E3D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503" w:type="dxa"/>
          </w:tcPr>
          <w:p w14:paraId="0ACEB06C" w14:textId="77777777" w:rsidR="00A50CCE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3</w:t>
            </w:r>
          </w:p>
          <w:p w14:paraId="3EC79E0A" w14:textId="3652D5A2" w:rsidR="00013E3D" w:rsidRPr="00FC1461" w:rsidRDefault="00013E3D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1503" w:type="dxa"/>
          </w:tcPr>
          <w:p w14:paraId="32F07D82" w14:textId="77777777" w:rsidR="00A50CCE" w:rsidRDefault="00A50CCE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C1461">
              <w:rPr>
                <w:b/>
                <w:bCs/>
              </w:rPr>
              <w:t>Band 4</w:t>
            </w:r>
          </w:p>
          <w:p w14:paraId="0B06B73C" w14:textId="4F0BC110" w:rsidR="00013E3D" w:rsidRPr="00FC1461" w:rsidRDefault="00013E3D" w:rsidP="00FC1461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A50CCE" w14:paraId="5270020F" w14:textId="77777777" w:rsidTr="00A50CCE">
        <w:tc>
          <w:tcPr>
            <w:tcW w:w="1502" w:type="dxa"/>
          </w:tcPr>
          <w:p w14:paraId="1CC53EAE" w14:textId="32AD6C9C" w:rsidR="00A50CCE" w:rsidRDefault="00A50CCE" w:rsidP="00FC1461">
            <w:pPr>
              <w:pStyle w:val="ListParagraph"/>
              <w:ind w:left="0"/>
              <w:jc w:val="center"/>
            </w:pPr>
            <w:r>
              <w:t>1,961</w:t>
            </w:r>
          </w:p>
          <w:p w14:paraId="4F82B7E7" w14:textId="090B97A5" w:rsidR="00FC1461" w:rsidRDefault="00FC1461" w:rsidP="00FC1461">
            <w:pPr>
              <w:pStyle w:val="ListParagraph"/>
              <w:ind w:left="0"/>
              <w:jc w:val="center"/>
            </w:pPr>
          </w:p>
        </w:tc>
        <w:tc>
          <w:tcPr>
            <w:tcW w:w="1502" w:type="dxa"/>
          </w:tcPr>
          <w:p w14:paraId="64D60AA8" w14:textId="5724B03E" w:rsidR="00A50CCE" w:rsidRDefault="00A50CCE" w:rsidP="00FC1461">
            <w:pPr>
              <w:pStyle w:val="ListParagraph"/>
              <w:ind w:left="0"/>
              <w:jc w:val="center"/>
            </w:pPr>
            <w:r>
              <w:t>4,032</w:t>
            </w:r>
          </w:p>
        </w:tc>
        <w:tc>
          <w:tcPr>
            <w:tcW w:w="1503" w:type="dxa"/>
          </w:tcPr>
          <w:p w14:paraId="0263C4E6" w14:textId="0D25067F" w:rsidR="00A50CCE" w:rsidRDefault="00A50CCE" w:rsidP="00FC1461">
            <w:pPr>
              <w:pStyle w:val="ListParagraph"/>
              <w:ind w:left="0"/>
              <w:jc w:val="center"/>
            </w:pPr>
            <w:r>
              <w:t>6,633</w:t>
            </w:r>
          </w:p>
        </w:tc>
        <w:tc>
          <w:tcPr>
            <w:tcW w:w="1503" w:type="dxa"/>
          </w:tcPr>
          <w:p w14:paraId="48855451" w14:textId="3B72B7CD" w:rsidR="00A50CCE" w:rsidRDefault="00A50CCE" w:rsidP="00FC1461">
            <w:pPr>
              <w:pStyle w:val="ListParagraph"/>
              <w:ind w:left="0"/>
              <w:jc w:val="center"/>
            </w:pPr>
            <w:r>
              <w:t>8,8</w:t>
            </w:r>
            <w:r w:rsidR="00AE7F07">
              <w:t>4</w:t>
            </w:r>
            <w:r>
              <w:t>6</w:t>
            </w:r>
          </w:p>
        </w:tc>
        <w:tc>
          <w:tcPr>
            <w:tcW w:w="1503" w:type="dxa"/>
          </w:tcPr>
          <w:p w14:paraId="3E007A13" w14:textId="4BBC04C0" w:rsidR="00A50CCE" w:rsidRDefault="00A50CCE" w:rsidP="00FC1461">
            <w:pPr>
              <w:pStyle w:val="ListParagraph"/>
              <w:ind w:left="0"/>
              <w:jc w:val="center"/>
            </w:pPr>
            <w:r>
              <w:t>11,894</w:t>
            </w:r>
          </w:p>
        </w:tc>
        <w:tc>
          <w:tcPr>
            <w:tcW w:w="1503" w:type="dxa"/>
          </w:tcPr>
          <w:p w14:paraId="335802CB" w14:textId="0164B832" w:rsidR="00A50CCE" w:rsidRDefault="00A50CCE" w:rsidP="00FC1461">
            <w:pPr>
              <w:pStyle w:val="ListParagraph"/>
              <w:ind w:left="0"/>
              <w:jc w:val="center"/>
            </w:pPr>
            <w:r>
              <w:t>23,801</w:t>
            </w:r>
          </w:p>
        </w:tc>
      </w:tr>
    </w:tbl>
    <w:p w14:paraId="01CC7CCE" w14:textId="4222C867" w:rsidR="00A50CCE" w:rsidRDefault="00A50CCE" w:rsidP="00B07877">
      <w:pPr>
        <w:pStyle w:val="ListParagraph"/>
        <w:ind w:left="0"/>
      </w:pPr>
    </w:p>
    <w:sectPr w:rsidR="00A50CCE" w:rsidSect="00A50CCE">
      <w:pgSz w:w="11906" w:h="16838"/>
      <w:pgMar w:top="851" w:right="1140" w:bottom="567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A1F"/>
    <w:multiLevelType w:val="hybridMultilevel"/>
    <w:tmpl w:val="EA90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537"/>
    <w:multiLevelType w:val="hybridMultilevel"/>
    <w:tmpl w:val="31E0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063"/>
    <w:multiLevelType w:val="hybridMultilevel"/>
    <w:tmpl w:val="8BE0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63AD"/>
    <w:multiLevelType w:val="hybridMultilevel"/>
    <w:tmpl w:val="480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10"/>
    <w:rsid w:val="00013E3D"/>
    <w:rsid w:val="0007386A"/>
    <w:rsid w:val="000C449F"/>
    <w:rsid w:val="000E5AC7"/>
    <w:rsid w:val="000F2690"/>
    <w:rsid w:val="00134ECC"/>
    <w:rsid w:val="00167516"/>
    <w:rsid w:val="00167FF6"/>
    <w:rsid w:val="001B13A0"/>
    <w:rsid w:val="001E4D9A"/>
    <w:rsid w:val="00203374"/>
    <w:rsid w:val="00272897"/>
    <w:rsid w:val="002828EA"/>
    <w:rsid w:val="002A538D"/>
    <w:rsid w:val="002B2AEA"/>
    <w:rsid w:val="002D3464"/>
    <w:rsid w:val="002F4517"/>
    <w:rsid w:val="0035244C"/>
    <w:rsid w:val="00396CC5"/>
    <w:rsid w:val="003A3F76"/>
    <w:rsid w:val="003E75F0"/>
    <w:rsid w:val="004234E3"/>
    <w:rsid w:val="00423524"/>
    <w:rsid w:val="0046072D"/>
    <w:rsid w:val="004D4950"/>
    <w:rsid w:val="00570410"/>
    <w:rsid w:val="00587105"/>
    <w:rsid w:val="005E2A10"/>
    <w:rsid w:val="006302D1"/>
    <w:rsid w:val="0068613C"/>
    <w:rsid w:val="006B4969"/>
    <w:rsid w:val="006C5D4F"/>
    <w:rsid w:val="007172BA"/>
    <w:rsid w:val="00754E2E"/>
    <w:rsid w:val="00817FB2"/>
    <w:rsid w:val="0082106D"/>
    <w:rsid w:val="008372F3"/>
    <w:rsid w:val="00864FF7"/>
    <w:rsid w:val="00890EF8"/>
    <w:rsid w:val="008D22CE"/>
    <w:rsid w:val="008E621C"/>
    <w:rsid w:val="008F5160"/>
    <w:rsid w:val="00923A49"/>
    <w:rsid w:val="009B5964"/>
    <w:rsid w:val="009E1898"/>
    <w:rsid w:val="009F29B1"/>
    <w:rsid w:val="00A239D9"/>
    <w:rsid w:val="00A37A54"/>
    <w:rsid w:val="00A50CCE"/>
    <w:rsid w:val="00A8615B"/>
    <w:rsid w:val="00AB289A"/>
    <w:rsid w:val="00AC065D"/>
    <w:rsid w:val="00AE7F07"/>
    <w:rsid w:val="00AF4158"/>
    <w:rsid w:val="00B0432E"/>
    <w:rsid w:val="00B07877"/>
    <w:rsid w:val="00B20A79"/>
    <w:rsid w:val="00B2375D"/>
    <w:rsid w:val="00B83509"/>
    <w:rsid w:val="00BC71F9"/>
    <w:rsid w:val="00C43E61"/>
    <w:rsid w:val="00C50D6D"/>
    <w:rsid w:val="00C67F9B"/>
    <w:rsid w:val="00C7091F"/>
    <w:rsid w:val="00C900E6"/>
    <w:rsid w:val="00C933EE"/>
    <w:rsid w:val="00CD3CCF"/>
    <w:rsid w:val="00D40606"/>
    <w:rsid w:val="00D44E24"/>
    <w:rsid w:val="00D5568D"/>
    <w:rsid w:val="00D565A7"/>
    <w:rsid w:val="00D82BC4"/>
    <w:rsid w:val="00DB65A0"/>
    <w:rsid w:val="00DC06AB"/>
    <w:rsid w:val="00DD7E6F"/>
    <w:rsid w:val="00DF4352"/>
    <w:rsid w:val="00E002B0"/>
    <w:rsid w:val="00E0047B"/>
    <w:rsid w:val="00E409EA"/>
    <w:rsid w:val="00E878BA"/>
    <w:rsid w:val="00F36354"/>
    <w:rsid w:val="00F40B87"/>
    <w:rsid w:val="00F74791"/>
    <w:rsid w:val="00FC1461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0A33"/>
  <w15:chartTrackingRefBased/>
  <w15:docId w15:val="{595AF7EC-41BF-4FCB-B9CA-3AB907E8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6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E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3.openobjects.com/mediamanager/liverpool/fsd/files/graduated_approach_handbook_revised_-_april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Quane, Angela</dc:creator>
  <cp:keywords/>
  <dc:description/>
  <cp:lastModifiedBy>Rose, Naomi</cp:lastModifiedBy>
  <cp:revision>2</cp:revision>
  <dcterms:created xsi:type="dcterms:W3CDTF">2022-07-11T16:53:00Z</dcterms:created>
  <dcterms:modified xsi:type="dcterms:W3CDTF">2022-07-11T16:53:00Z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2021-06-09T10:27:48Z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6e74ddb7-e5f8-4051-8017-5e84a3a350db</vt:lpwstr>
  </property>
  <property fmtid="{D5CDD505-2E9C-101B-9397-08002B2CF9AE}" pid="8" name="MSIP_Label_65269fcf-988b-4373-b451-e81b5efccdd3_ContentBits">
    <vt:lpwstr>0</vt:lpwstr>
  </property>
</Properties>
</file>